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03961" w14:textId="1F0AF697" w:rsidR="002E0465" w:rsidRDefault="002E0465" w:rsidP="0009502C">
      <w:pPr>
        <w:jc w:val="center"/>
        <w:rPr>
          <w:rFonts w:asciiTheme="minorHAnsi" w:hAnsiTheme="minorHAnsi" w:cstheme="minorHAnsi"/>
          <w:b/>
          <w:szCs w:val="24"/>
        </w:rPr>
      </w:pPr>
      <w:r>
        <w:rPr>
          <w:rFonts w:asciiTheme="minorHAnsi" w:hAnsiTheme="minorHAnsi" w:cstheme="minorHAnsi"/>
          <w:b/>
          <w:szCs w:val="24"/>
        </w:rPr>
        <w:t>RFP-</w:t>
      </w:r>
      <w:r w:rsidR="0011345F" w:rsidRPr="00A2550B">
        <w:rPr>
          <w:rFonts w:asciiTheme="minorHAnsi" w:hAnsiTheme="minorHAnsi" w:cstheme="minorHAnsi"/>
          <w:b/>
          <w:szCs w:val="24"/>
        </w:rPr>
        <w:t>2</w:t>
      </w:r>
      <w:r>
        <w:rPr>
          <w:rFonts w:asciiTheme="minorHAnsi" w:hAnsiTheme="minorHAnsi" w:cstheme="minorHAnsi"/>
          <w:b/>
          <w:szCs w:val="24"/>
        </w:rPr>
        <w:t xml:space="preserve">3-74828 </w:t>
      </w:r>
    </w:p>
    <w:p w14:paraId="3360D5BD" w14:textId="001844B3" w:rsidR="0009502C" w:rsidRPr="00A2550B" w:rsidRDefault="00D45264" w:rsidP="0009502C">
      <w:pPr>
        <w:jc w:val="center"/>
        <w:rPr>
          <w:rFonts w:asciiTheme="minorHAnsi" w:hAnsiTheme="minorHAnsi" w:cstheme="minorHAnsi"/>
          <w:b/>
          <w:szCs w:val="24"/>
        </w:rPr>
      </w:pPr>
      <w:r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 xml:space="preserve">Diversity, </w:t>
      </w:r>
      <w:proofErr w:type="gramStart"/>
      <w:r w:rsidR="00094D95" w:rsidRPr="002F3BEF">
        <w:rPr>
          <w:rFonts w:asciiTheme="minorHAnsi" w:hAnsiTheme="minorHAnsi" w:cstheme="minorHAnsi"/>
          <w:b/>
          <w:bCs/>
          <w:szCs w:val="24"/>
        </w:rPr>
        <w:t>Equity</w:t>
      </w:r>
      <w:proofErr w:type="gramEnd"/>
      <w:r w:rsidR="00094D95" w:rsidRPr="002F3BEF">
        <w:rPr>
          <w:rFonts w:asciiTheme="minorHAnsi" w:hAnsiTheme="minorHAnsi" w:cstheme="minorHAnsi"/>
          <w:b/>
          <w:bCs/>
          <w:szCs w:val="24"/>
        </w:rPr>
        <w:t xml:space="preserve">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w:t>
      </w:r>
      <w:r w:rsidRPr="002F3BEF">
        <w:rPr>
          <w:rFonts w:asciiTheme="minorHAnsi" w:hAnsiTheme="minorHAnsi" w:cstheme="minorHAnsi"/>
          <w:b/>
          <w:bCs/>
          <w:szCs w:val="24"/>
        </w:rPr>
        <w:lastRenderedPageBreak/>
        <w:t>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8953C73"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294C50" w:rsidRPr="00294C50">
        <w:rPr>
          <w:rFonts w:asciiTheme="minorHAnsi" w:hAnsiTheme="minorHAnsi" w:cstheme="minorHAnsi"/>
          <w:bCs/>
          <w:szCs w:val="24"/>
        </w:rPr>
        <w:t>three</w:t>
      </w:r>
      <w:r w:rsidR="006676D8" w:rsidRPr="00294C50">
        <w:rPr>
          <w:rFonts w:asciiTheme="minorHAnsi" w:hAnsiTheme="minorHAnsi" w:cstheme="minorHAnsi"/>
          <w:bCs/>
          <w:szCs w:val="24"/>
        </w:rPr>
        <w:t xml:space="preserve"> (</w:t>
      </w:r>
      <w:r w:rsidR="00294C50" w:rsidRPr="00294C50">
        <w:rPr>
          <w:rFonts w:asciiTheme="minorHAnsi" w:hAnsiTheme="minorHAnsi" w:cstheme="minorHAnsi"/>
          <w:bCs/>
          <w:szCs w:val="24"/>
        </w:rPr>
        <w:t>3)</w:t>
      </w:r>
      <w:r w:rsidR="006676D8" w:rsidRPr="00294C50">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2781CD5A" w14:textId="39AFBD41" w:rsidR="00757BBC" w:rsidRPr="00757BBC" w:rsidRDefault="0009502C" w:rsidP="00757BBC">
      <w:pPr>
        <w:pStyle w:val="ListParagraph"/>
        <w:widowControl/>
        <w:numPr>
          <w:ilvl w:val="2"/>
          <w:numId w:val="16"/>
        </w:numPr>
        <w:rPr>
          <w:rFonts w:asciiTheme="minorHAnsi" w:hAnsiTheme="minorHAnsi" w:cstheme="minorHAnsi"/>
          <w:szCs w:val="24"/>
        </w:rPr>
      </w:pPr>
      <w:r w:rsidRPr="00757BBC">
        <w:rPr>
          <w:rFonts w:asciiTheme="minorHAnsi" w:hAnsiTheme="minorHAnsi" w:cstheme="minorHAnsi"/>
          <w:b/>
          <w:szCs w:val="24"/>
        </w:rPr>
        <w:t>Subcontractors -</w:t>
      </w:r>
      <w:r w:rsidRPr="00757BBC">
        <w:rPr>
          <w:rFonts w:asciiTheme="minorHAnsi" w:hAnsiTheme="minorHAnsi" w:cstheme="minorHAnsi"/>
          <w:szCs w:val="24"/>
        </w:rPr>
        <w:t xml:space="preserve"> The Respondent is responsible for the performance of any obligations that may result from this </w:t>
      </w:r>
      <w:r w:rsidR="009255C1" w:rsidRPr="00757BBC">
        <w:rPr>
          <w:rFonts w:asciiTheme="minorHAnsi" w:hAnsiTheme="minorHAnsi" w:cstheme="minorHAnsi"/>
          <w:szCs w:val="24"/>
        </w:rPr>
        <w:t>RFP and</w:t>
      </w:r>
      <w:r w:rsidRPr="00757BBC">
        <w:rPr>
          <w:rFonts w:asciiTheme="minorHAnsi" w:hAnsiTheme="minorHAnsi" w:cstheme="minorHAnsi"/>
          <w:szCs w:val="24"/>
        </w:rPr>
        <w:t xml:space="preserve"> shall not be relieved by the non-performance of any subcontractor. Any Respondent’s proposal must identify all subcontractors and describe the contractual relationship between the Respondent and each subcontractor. </w:t>
      </w:r>
      <w:r w:rsidR="00757BBC" w:rsidRPr="00757BBC">
        <w:rPr>
          <w:rFonts w:asciiTheme="minorHAnsi" w:hAnsiTheme="minorHAnsi" w:cstheme="minorHAnsi"/>
          <w:szCs w:val="24"/>
        </w:rPr>
        <w:t xml:space="preserve">Per instructions in </w:t>
      </w:r>
      <w:r w:rsidR="00757BBC" w:rsidRPr="00C249B7">
        <w:rPr>
          <w:rFonts w:asciiTheme="minorHAnsi" w:hAnsiTheme="minorHAnsi" w:cstheme="minorHAnsi"/>
          <w:b/>
          <w:bCs/>
          <w:szCs w:val="24"/>
        </w:rPr>
        <w:t>Attachment J</w:t>
      </w:r>
      <w:r w:rsidR="00757BBC" w:rsidRPr="00757BBC">
        <w:rPr>
          <w:rFonts w:asciiTheme="minorHAnsi" w:hAnsiTheme="minorHAnsi" w:cstheme="minorHAnsi"/>
          <w:szCs w:val="24"/>
        </w:rPr>
        <w:t>, e</w:t>
      </w:r>
      <w:r w:rsidRPr="00757BBC">
        <w:rPr>
          <w:rFonts w:asciiTheme="minorHAnsi" w:hAnsiTheme="minorHAnsi" w:cstheme="minorHAnsi"/>
          <w:szCs w:val="24"/>
        </w:rPr>
        <w:t>ither a copy of the executed subcontract or a letter of agreement over the official signature of the firms involved must accompany each proposal.</w:t>
      </w:r>
      <w:r w:rsidRPr="00757BBC">
        <w:rPr>
          <w:rFonts w:asciiTheme="minorHAnsi" w:hAnsiTheme="minorHAnsi" w:cstheme="minorHAnsi"/>
          <w:szCs w:val="24"/>
        </w:rPr>
        <w:br/>
      </w:r>
      <w:r w:rsidRPr="00757BBC">
        <w:rPr>
          <w:rFonts w:asciiTheme="minorHAnsi" w:hAnsiTheme="minorHAnsi" w:cstheme="minorHAnsi"/>
          <w:szCs w:val="24"/>
        </w:rPr>
        <w:br/>
        <w:t xml:space="preserve">Any subcontracts </w:t>
      </w:r>
      <w:r w:rsidR="00601A6F" w:rsidRPr="00757BBC">
        <w:rPr>
          <w:rFonts w:asciiTheme="minorHAnsi" w:hAnsiTheme="minorHAnsi" w:cstheme="minorHAnsi"/>
          <w:szCs w:val="24"/>
        </w:rPr>
        <w:t>entered</w:t>
      </w:r>
      <w:r w:rsidRPr="00757BBC">
        <w:rPr>
          <w:rFonts w:asciiTheme="minorHAnsi" w:hAnsiTheme="minorHAnsi" w:cstheme="minorHAnsi"/>
          <w:szCs w:val="24"/>
        </w:rPr>
        <w:t xml:space="preserve"> by the Respondent must </w:t>
      </w:r>
      <w:proofErr w:type="gramStart"/>
      <w:r w:rsidRPr="00757BBC">
        <w:rPr>
          <w:rFonts w:asciiTheme="minorHAnsi" w:hAnsiTheme="minorHAnsi" w:cstheme="minorHAnsi"/>
          <w:szCs w:val="24"/>
        </w:rPr>
        <w:t>be in compliance with</w:t>
      </w:r>
      <w:proofErr w:type="gramEnd"/>
      <w:r w:rsidRPr="00757BBC">
        <w:rPr>
          <w:rFonts w:asciiTheme="minorHAnsi" w:hAnsiTheme="minorHAnsi" w:cstheme="minorHAnsi"/>
          <w:szCs w:val="24"/>
        </w:rPr>
        <w:t xml:space="preserve">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w:t>
      </w:r>
    </w:p>
    <w:p w14:paraId="114A06B9" w14:textId="77777777" w:rsidR="00757BBC" w:rsidRDefault="00757BBC" w:rsidP="00757BBC">
      <w:pPr>
        <w:pStyle w:val="ListParagraph"/>
        <w:widowControl/>
        <w:rPr>
          <w:rFonts w:asciiTheme="minorHAnsi" w:hAnsiTheme="minorHAnsi" w:cstheme="minorHAnsi"/>
          <w:b/>
          <w:szCs w:val="24"/>
        </w:rPr>
      </w:pPr>
    </w:p>
    <w:p w14:paraId="41C49E9B" w14:textId="5FF09B81" w:rsidR="00EA1E04" w:rsidRPr="00757BBC" w:rsidRDefault="0009502C" w:rsidP="00757BBC">
      <w:pPr>
        <w:pStyle w:val="ListParagraph"/>
        <w:widowControl/>
        <w:rPr>
          <w:rFonts w:asciiTheme="minorHAnsi" w:hAnsiTheme="minorHAnsi" w:cstheme="minorHAnsi"/>
          <w:szCs w:val="24"/>
        </w:rPr>
      </w:pPr>
      <w:r w:rsidRPr="00757BBC">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757BBC">
        <w:rPr>
          <w:rFonts w:asciiTheme="minorHAnsi" w:hAnsiTheme="minorHAnsi" w:cstheme="minorHAnsi"/>
          <w:szCs w:val="24"/>
        </w:rPr>
        <w:t>.</w:t>
      </w:r>
      <w:r w:rsidRPr="00757BBC">
        <w:rPr>
          <w:rFonts w:asciiTheme="minorHAnsi" w:hAnsiTheme="minorHAnsi" w:cstheme="minorHAnsi"/>
          <w:szCs w:val="24"/>
        </w:rPr>
        <w:br/>
      </w:r>
      <w:r w:rsidRPr="00757BBC">
        <w:rPr>
          <w:rFonts w:asciiTheme="minorHAnsi" w:hAnsiTheme="minorHAnsi" w:cstheme="minorHAnsi"/>
          <w:szCs w:val="24"/>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w:t>
      </w:r>
      <w:r w:rsidR="00EA1E04" w:rsidRPr="00757BBC">
        <w:rPr>
          <w:rFonts w:asciiTheme="minorHAnsi" w:hAnsiTheme="minorHAnsi" w:cstheme="minorHAnsi"/>
          <w:szCs w:val="24"/>
        </w:rPr>
        <w:t xml:space="preserve">subcontractor’s </w:t>
      </w:r>
      <w:r w:rsidRPr="00757BBC">
        <w:rPr>
          <w:rFonts w:asciiTheme="minorHAnsi" w:hAnsiTheme="minorHAnsi" w:cstheme="minorHAnsi"/>
          <w:szCs w:val="24"/>
        </w:rPr>
        <w:t>form of organization, and an indication from the subcontractor of a willingness to carry out these responsibilities are to be included for each subcontractor. This assurance in no way relieves the Respondent of any responsibilities in responding to this RFP or in completing the commitments documented</w:t>
      </w:r>
      <w:r w:rsidR="00D9324D" w:rsidRPr="00757BBC">
        <w:rPr>
          <w:rFonts w:asciiTheme="minorHAnsi" w:hAnsiTheme="minorHAnsi" w:cstheme="minorHAnsi"/>
          <w:szCs w:val="24"/>
        </w:rPr>
        <w:t xml:space="preserve"> </w:t>
      </w:r>
      <w:r w:rsidRPr="00757BBC">
        <w:rPr>
          <w:rFonts w:asciiTheme="minorHAnsi" w:hAnsiTheme="minorHAnsi" w:cstheme="minorHAnsi"/>
          <w:szCs w:val="24"/>
        </w:rPr>
        <w:t>in the proposal.</w:t>
      </w:r>
      <w:r w:rsidR="00D9324D" w:rsidRPr="00757BBC">
        <w:rPr>
          <w:rFonts w:asciiTheme="minorHAnsi" w:hAnsiTheme="minorHAnsi" w:cstheme="minorHAnsi"/>
          <w:szCs w:val="24"/>
        </w:rPr>
        <w:t xml:space="preserve">  </w:t>
      </w:r>
      <w:r w:rsidR="00EA1E04" w:rsidRPr="00757BBC">
        <w:rPr>
          <w:rFonts w:asciiTheme="minorHAnsi" w:hAnsiTheme="minorHAnsi" w:cstheme="minorHAnsi"/>
          <w:szCs w:val="24"/>
        </w:rPr>
        <w:t xml:space="preserve">The Respondent must indicate which, if any, subcontractors qualify as a Minority Business Enterprise, Women’s Business Enterprise, or Veteran Owned Business under IC 4-13-16.5-1 and IC 5-22-14-3.5. </w:t>
      </w:r>
      <w:hyperlink r:id="rId10" w:anchor="_1.21_MINORITY_&amp;" w:history="1">
        <w:r w:rsidR="00EA1E04" w:rsidRPr="00757BBC">
          <w:rPr>
            <w:rFonts w:asciiTheme="minorHAnsi" w:hAnsiTheme="minorHAnsi" w:cstheme="minorHAnsi"/>
            <w:szCs w:val="24"/>
          </w:rPr>
          <w:t>See Sections 1.21</w:t>
        </w:r>
      </w:hyperlink>
      <w:r w:rsidR="00EA1E04" w:rsidRPr="00757BBC">
        <w:rPr>
          <w:rFonts w:asciiTheme="minorHAnsi" w:hAnsiTheme="minorHAnsi" w:cstheme="minorHAnsi"/>
          <w:szCs w:val="24"/>
        </w:rPr>
        <w:t xml:space="preserve">, </w:t>
      </w:r>
      <w:hyperlink r:id="rId11" w:anchor="_1.22_INDIANA_VETERAN" w:history="1">
        <w:r w:rsidR="00EA1E04" w:rsidRPr="00757BBC">
          <w:rPr>
            <w:rFonts w:asciiTheme="minorHAnsi" w:hAnsiTheme="minorHAnsi" w:cstheme="minorHAnsi"/>
            <w:szCs w:val="24"/>
          </w:rPr>
          <w:t>1.22</w:t>
        </w:r>
      </w:hyperlink>
      <w:r w:rsidR="00EA1E04" w:rsidRPr="00757BBC">
        <w:rPr>
          <w:rFonts w:asciiTheme="minorHAnsi" w:hAnsiTheme="minorHAnsi" w:cstheme="minorHAnsi"/>
          <w:szCs w:val="24"/>
        </w:rPr>
        <w:t xml:space="preserve"> and </w:t>
      </w:r>
      <w:r w:rsidR="00EA1E04" w:rsidRPr="00C249B7">
        <w:rPr>
          <w:rFonts w:asciiTheme="minorHAnsi" w:hAnsiTheme="minorHAnsi" w:cstheme="minorHAnsi"/>
          <w:b/>
          <w:bCs/>
          <w:szCs w:val="24"/>
        </w:rPr>
        <w:t>Attachments A/A1</w:t>
      </w:r>
      <w:r w:rsidR="00EA1E04" w:rsidRPr="00757BBC">
        <w:rPr>
          <w:rFonts w:asciiTheme="minorHAnsi" w:hAnsiTheme="minorHAnsi" w:cstheme="minorHAnsi"/>
          <w:szCs w:val="24"/>
        </w:rPr>
        <w:t xml:space="preserve"> for Minority, Women, and Veteran Business information.</w:t>
      </w:r>
    </w:p>
    <w:p w14:paraId="3F3979AE" w14:textId="1AFDEE91" w:rsidR="00EA1E04" w:rsidRPr="00A2550B" w:rsidRDefault="00EA1E04" w:rsidP="009255C1">
      <w:pPr>
        <w:widowControl/>
        <w:ind w:left="540" w:hanging="540"/>
        <w:rPr>
          <w:rFonts w:asciiTheme="minorHAnsi" w:hAnsiTheme="minorHAnsi" w:cstheme="minorHAnsi"/>
          <w:szCs w:val="24"/>
        </w:rPr>
      </w:pPr>
    </w:p>
    <w:p w14:paraId="0FA766FA" w14:textId="365F084D" w:rsidR="003F442B" w:rsidRPr="00A2550B" w:rsidRDefault="00EA1E04" w:rsidP="00757BBC">
      <w:pPr>
        <w:widowControl/>
        <w:ind w:left="720"/>
        <w:rPr>
          <w:rFonts w:asciiTheme="minorHAnsi" w:hAnsiTheme="minorHAnsi" w:cstheme="minorHAnsi"/>
          <w:szCs w:val="24"/>
        </w:rPr>
      </w:pPr>
      <w:r w:rsidRPr="00A2550B">
        <w:rPr>
          <w:rFonts w:asciiTheme="minorHAnsi" w:hAnsiTheme="minorHAnsi" w:cstheme="minorHAnsi"/>
          <w:szCs w:val="24"/>
        </w:rPr>
        <w:t xml:space="preserve">IVOSB entities (whether a prime or subcontractor) must have a </w:t>
      </w:r>
      <w:r w:rsidR="00757BBC">
        <w:rPr>
          <w:rFonts w:asciiTheme="minorHAnsi" w:hAnsiTheme="minorHAnsi" w:cstheme="minorHAnsi"/>
          <w:szCs w:val="24"/>
        </w:rPr>
        <w:t>B</w:t>
      </w:r>
      <w:r w:rsidRPr="00A2550B">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r:id="rId12" w:anchor="_2.3.7_Registration_to" w:history="1">
        <w:r w:rsidRPr="00A2550B">
          <w:rPr>
            <w:rFonts w:asciiTheme="minorHAnsi" w:hAnsiTheme="minorHAnsi" w:cstheme="minorHAnsi"/>
            <w:szCs w:val="24"/>
          </w:rPr>
          <w:t>section 2.3.7</w:t>
        </w:r>
      </w:hyperlink>
      <w:r w:rsidRPr="00A2550B">
        <w:rPr>
          <w:rFonts w:asciiTheme="minorHAnsi" w:hAnsiTheme="minorHAnsi" w:cstheme="minorHAnsi"/>
          <w:szCs w:val="24"/>
        </w:rPr>
        <w:t xml:space="preserve">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commentRangeStart w:id="2"/>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commentRangeEnd w:id="2"/>
      <w:r w:rsidR="00757BBC">
        <w:rPr>
          <w:rStyle w:val="CommentReference"/>
        </w:rPr>
        <w:commentReference w:id="2"/>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3"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4" w:name="_Hlk76536922"/>
      <w:r w:rsidRPr="00251750">
        <w:rPr>
          <w:rFonts w:asciiTheme="minorHAnsi" w:hAnsiTheme="minorHAnsi" w:cstheme="minorHAnsi"/>
        </w:rPr>
        <w:t>What is your company’s technology and process for securing any State information that is maintained within your company?</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A2550B">
        <w:rPr>
          <w:rFonts w:asciiTheme="minorHAnsi" w:hAnsiTheme="minorHAnsi" w:cstheme="minorHAnsi"/>
          <w:b/>
          <w:szCs w:val="24"/>
        </w:rPr>
        <w:t xml:space="preserve">Indiana Preferences - </w:t>
      </w:r>
      <w:r w:rsidRPr="00A2550B">
        <w:rPr>
          <w:rFonts w:asciiTheme="minorHAnsi" w:hAnsiTheme="minorHAnsi" w:cstheme="minorHAnsi"/>
          <w:szCs w:val="24"/>
        </w:rPr>
        <w:t xml:space="preserve">Pursuant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77777777" w:rsidR="000770AE" w:rsidRPr="00A2550B" w:rsidRDefault="000770AE" w:rsidP="00EA4159">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0740D83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5"/>
      <w:r w:rsidRPr="000770AE">
        <w:rPr>
          <w:rFonts w:asciiTheme="minorHAnsi" w:hAnsiTheme="minorHAnsi" w:cstheme="minorHAnsi"/>
          <w:szCs w:val="24"/>
        </w:rPr>
        <w:t>Please provide the requested information in RFP Section 2.3.15</w:t>
      </w:r>
      <w:commentRangeEnd w:id="5"/>
      <w:r w:rsidR="000770AE">
        <w:rPr>
          <w:rStyle w:val="CommentReference"/>
        </w:rPr>
        <w:commentReference w:id="5"/>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IDOA Procurement" w:date="2021-08-19T17:06:00Z" w:initials="IDOA">
    <w:p w14:paraId="5128544A" w14:textId="77777777"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d="5" w:author="IDOA Procurement" w:date="2021-08-19T17:12:00Z" w:initials="IDOA">
    <w:p w14:paraId="1573FDD8" w14:textId="3574FFB1"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262BA3" w15:done="0"/>
  <w15:commentEx w15:paraId="1573FD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90E01" w16cex:dateUtc="2021-08-19T21:06:00Z"/>
  <w16cex:commentExtensible w16cex:durableId="24C90F67" w16cex:dateUtc="2021-08-19T2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262BA3" w16cid:durableId="24C90E01"/>
  <w16cid:commentId w16cid:paraId="1573FDD8" w16cid:durableId="24C90F6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24905153">
    <w:abstractNumId w:val="2"/>
  </w:num>
  <w:num w:numId="2" w16cid:durableId="1153988223">
    <w:abstractNumId w:val="5"/>
  </w:num>
  <w:num w:numId="3" w16cid:durableId="319311603">
    <w:abstractNumId w:val="10"/>
  </w:num>
  <w:num w:numId="4" w16cid:durableId="2011440819">
    <w:abstractNumId w:val="8"/>
  </w:num>
  <w:num w:numId="5" w16cid:durableId="2028939962">
    <w:abstractNumId w:val="4"/>
  </w:num>
  <w:num w:numId="6" w16cid:durableId="143132126">
    <w:abstractNumId w:val="14"/>
  </w:num>
  <w:num w:numId="7" w16cid:durableId="684596766">
    <w:abstractNumId w:val="18"/>
  </w:num>
  <w:num w:numId="8" w16cid:durableId="1682008117">
    <w:abstractNumId w:val="21"/>
  </w:num>
  <w:num w:numId="9" w16cid:durableId="619646954">
    <w:abstractNumId w:val="17"/>
  </w:num>
  <w:num w:numId="10" w16cid:durableId="221254184">
    <w:abstractNumId w:val="1"/>
  </w:num>
  <w:num w:numId="11" w16cid:durableId="1798642600">
    <w:abstractNumId w:val="0"/>
  </w:num>
  <w:num w:numId="12" w16cid:durableId="1620598678">
    <w:abstractNumId w:val="15"/>
  </w:num>
  <w:num w:numId="13" w16cid:durableId="364598416">
    <w:abstractNumId w:val="20"/>
  </w:num>
  <w:num w:numId="14" w16cid:durableId="1278371864">
    <w:abstractNumId w:val="3"/>
  </w:num>
  <w:num w:numId="15" w16cid:durableId="619384213">
    <w:abstractNumId w:val="13"/>
  </w:num>
  <w:num w:numId="16" w16cid:durableId="785975146">
    <w:abstractNumId w:val="11"/>
  </w:num>
  <w:num w:numId="17" w16cid:durableId="1082682029">
    <w:abstractNumId w:val="12"/>
  </w:num>
  <w:num w:numId="18" w16cid:durableId="867565853">
    <w:abstractNumId w:val="16"/>
  </w:num>
  <w:num w:numId="19" w16cid:durableId="11602698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3260517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7924246">
    <w:abstractNumId w:val="9"/>
  </w:num>
  <w:num w:numId="22" w16cid:durableId="322202616">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70AE"/>
    <w:rsid w:val="0009140A"/>
    <w:rsid w:val="00094D95"/>
    <w:rsid w:val="0009502C"/>
    <w:rsid w:val="000A7E85"/>
    <w:rsid w:val="000C6DD8"/>
    <w:rsid w:val="0011345F"/>
    <w:rsid w:val="00133B9C"/>
    <w:rsid w:val="00141B94"/>
    <w:rsid w:val="00142CC5"/>
    <w:rsid w:val="00174793"/>
    <w:rsid w:val="001B7DE4"/>
    <w:rsid w:val="001F7706"/>
    <w:rsid w:val="00203D6A"/>
    <w:rsid w:val="00251750"/>
    <w:rsid w:val="0025534D"/>
    <w:rsid w:val="00260470"/>
    <w:rsid w:val="00260725"/>
    <w:rsid w:val="00264B4D"/>
    <w:rsid w:val="00270673"/>
    <w:rsid w:val="00294C50"/>
    <w:rsid w:val="002960D5"/>
    <w:rsid w:val="002B0064"/>
    <w:rsid w:val="002B3A36"/>
    <w:rsid w:val="002C5E9A"/>
    <w:rsid w:val="002C5FAB"/>
    <w:rsid w:val="002C7FF5"/>
    <w:rsid w:val="002E0465"/>
    <w:rsid w:val="002F0EC0"/>
    <w:rsid w:val="002F3BEF"/>
    <w:rsid w:val="00323710"/>
    <w:rsid w:val="00341828"/>
    <w:rsid w:val="003528C0"/>
    <w:rsid w:val="00370866"/>
    <w:rsid w:val="003B7A2F"/>
    <w:rsid w:val="003E057A"/>
    <w:rsid w:val="003F442B"/>
    <w:rsid w:val="004009A6"/>
    <w:rsid w:val="00405269"/>
    <w:rsid w:val="00414C3F"/>
    <w:rsid w:val="004217C4"/>
    <w:rsid w:val="00436E61"/>
    <w:rsid w:val="0045070F"/>
    <w:rsid w:val="00463E52"/>
    <w:rsid w:val="0047440B"/>
    <w:rsid w:val="00475460"/>
    <w:rsid w:val="00480672"/>
    <w:rsid w:val="004E7F0E"/>
    <w:rsid w:val="004F3F1D"/>
    <w:rsid w:val="00542998"/>
    <w:rsid w:val="0056091C"/>
    <w:rsid w:val="005A0801"/>
    <w:rsid w:val="005A0FC8"/>
    <w:rsid w:val="005F14FB"/>
    <w:rsid w:val="00601A6F"/>
    <w:rsid w:val="00603289"/>
    <w:rsid w:val="00610FE6"/>
    <w:rsid w:val="006122B8"/>
    <w:rsid w:val="006405E9"/>
    <w:rsid w:val="006676D8"/>
    <w:rsid w:val="007337DE"/>
    <w:rsid w:val="00741B7D"/>
    <w:rsid w:val="00757BBC"/>
    <w:rsid w:val="00786320"/>
    <w:rsid w:val="007A445A"/>
    <w:rsid w:val="007B2329"/>
    <w:rsid w:val="007C043B"/>
    <w:rsid w:val="007F1B85"/>
    <w:rsid w:val="008109D5"/>
    <w:rsid w:val="008316B9"/>
    <w:rsid w:val="0085066A"/>
    <w:rsid w:val="008631B6"/>
    <w:rsid w:val="00877F50"/>
    <w:rsid w:val="00887F55"/>
    <w:rsid w:val="008C428E"/>
    <w:rsid w:val="008E0DCF"/>
    <w:rsid w:val="008F4E85"/>
    <w:rsid w:val="009255C1"/>
    <w:rsid w:val="00951771"/>
    <w:rsid w:val="00965FF1"/>
    <w:rsid w:val="009D550B"/>
    <w:rsid w:val="00A2550B"/>
    <w:rsid w:val="00A35F83"/>
    <w:rsid w:val="00AC786B"/>
    <w:rsid w:val="00AD3A14"/>
    <w:rsid w:val="00AF696A"/>
    <w:rsid w:val="00B31295"/>
    <w:rsid w:val="00B66829"/>
    <w:rsid w:val="00B66D79"/>
    <w:rsid w:val="00B671D0"/>
    <w:rsid w:val="00BB4C38"/>
    <w:rsid w:val="00BD7CB3"/>
    <w:rsid w:val="00BF4E0C"/>
    <w:rsid w:val="00C249B7"/>
    <w:rsid w:val="00C4202B"/>
    <w:rsid w:val="00C9083F"/>
    <w:rsid w:val="00CA327C"/>
    <w:rsid w:val="00CB62E2"/>
    <w:rsid w:val="00CC3724"/>
    <w:rsid w:val="00D24DFB"/>
    <w:rsid w:val="00D45264"/>
    <w:rsid w:val="00D61EF4"/>
    <w:rsid w:val="00D9324D"/>
    <w:rsid w:val="00E26E01"/>
    <w:rsid w:val="00E55CD1"/>
    <w:rsid w:val="00E65CF2"/>
    <w:rsid w:val="00E75923"/>
    <w:rsid w:val="00EA1E04"/>
    <w:rsid w:val="00EF0A39"/>
    <w:rsid w:val="00F27DB8"/>
    <w:rsid w:val="00F655C2"/>
    <w:rsid w:val="00F72BF2"/>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Working%20Documents\Sourcing%20Documents\RFP_Bid%20Template%20Review\IDOA%20RFP%20Boilerplate%20E-BID%20v06-15-2020_rac%20review%2006292021.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Working%20Documents\Sourcing%20Documents\RFP_Bid%20Template%20Review\IDOA%20RFP%20Boilerplate%20E-BID%20v06-15-2020_rac%20review%2006292021.docx"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hyperlink" Target="file:///C:\Working%20Documents\Sourcing%20Documents\RFP_Bid%20Template%20Review\IDOA%20RFP%20Boilerplate%20E-BID%20v06-15-2020_rac%20review%2006292021.docx"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mailto:idoareferences@idoa.in.gov"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A3120236-2272-4EFD-9118-135400460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1660</Words>
  <Characters>10325</Characters>
  <Application>Microsoft Office Word</Application>
  <DocSecurity>0</DocSecurity>
  <Lines>86</Lines>
  <Paragraphs>23</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11962</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Deaton, Teresa</cp:lastModifiedBy>
  <cp:revision>4</cp:revision>
  <dcterms:created xsi:type="dcterms:W3CDTF">2021-08-20T20:35:00Z</dcterms:created>
  <dcterms:modified xsi:type="dcterms:W3CDTF">2023-02-20T18:31:00Z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